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95" w:rsidRDefault="00CD5A95"/>
    <w:p w:rsidR="00BA55A4" w:rsidRPr="00BA55A4" w:rsidRDefault="00BA55A4" w:rsidP="00BA55A4">
      <w:pPr>
        <w:shd w:val="clear" w:color="auto" w:fill="FFFFFF"/>
        <w:spacing w:after="0" w:line="450" w:lineRule="atLeast"/>
        <w:ind w:left="1275"/>
        <w:jc w:val="lef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A55A4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Внедрение и валидация КС по GAMP 5</w:t>
      </w:r>
    </w:p>
    <w:p w:rsidR="00BA55A4" w:rsidRPr="00BA55A4" w:rsidRDefault="00BA55A4" w:rsidP="00BA55A4">
      <w:pPr>
        <w:shd w:val="clear" w:color="auto" w:fill="FFFFFF"/>
        <w:spacing w:after="300" w:line="240" w:lineRule="auto"/>
        <w:ind w:left="1275"/>
        <w:jc w:val="righ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+7 913 939 8471</w:t>
      </w:r>
    </w:p>
    <w:p w:rsidR="00BA55A4" w:rsidRPr="00BA55A4" w:rsidRDefault="00BA55A4" w:rsidP="00BA55A4">
      <w:pPr>
        <w:shd w:val="clear" w:color="auto" w:fill="FFFFFF"/>
        <w:spacing w:line="240" w:lineRule="auto"/>
        <w:ind w:left="1275"/>
        <w:jc w:val="righ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5" w:history="1">
        <w:r w:rsidRPr="00BA55A4">
          <w:rPr>
            <w:rFonts w:ascii="Arial" w:eastAsia="Times New Roman" w:hAnsi="Arial" w:cs="Arial"/>
            <w:color w:val="1FA2D6"/>
            <w:szCs w:val="24"/>
            <w:u w:val="single"/>
            <w:lang w:eastAsia="ru-RU"/>
          </w:rPr>
          <w:t>info@gmprussia.com</w:t>
        </w:r>
      </w:hyperlink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 </w:t>
      </w:r>
    </w:p>
    <w:p w:rsidR="00BA55A4" w:rsidRPr="00BA55A4" w:rsidRDefault="00BA55A4" w:rsidP="00BA55A4">
      <w:pPr>
        <w:shd w:val="clear" w:color="auto" w:fill="FFFFFF"/>
        <w:spacing w:after="300" w:line="270" w:lineRule="atLeast"/>
        <w:ind w:left="-525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дата</w:t>
      </w:r>
      <w:proofErr w:type="gramEnd"/>
      <w:r w:rsidRPr="00BA55A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обновления: 23.07.2019</w:t>
      </w:r>
    </w:p>
    <w:p w:rsidR="00BA55A4" w:rsidRPr="00BA55A4" w:rsidRDefault="00BA55A4" w:rsidP="00BA55A4">
      <w:pPr>
        <w:shd w:val="clear" w:color="auto" w:fill="FFFFFF"/>
        <w:spacing w:after="300" w:line="240" w:lineRule="auto"/>
        <w:ind w:left="-525"/>
        <w:jc w:val="left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BA55A4">
        <w:rPr>
          <w:rFonts w:ascii="Arial" w:eastAsia="Times New Roman" w:hAnsi="Arial" w:cs="Arial"/>
          <w:b/>
          <w:bCs/>
          <w:noProof/>
          <w:color w:val="444444"/>
          <w:kern w:val="36"/>
          <w:sz w:val="48"/>
          <w:szCs w:val="48"/>
          <w:lang w:eastAsia="ru-RU"/>
        </w:rPr>
        <w:drawing>
          <wp:inline distT="0" distB="0" distL="0" distR="0" wp14:anchorId="22E15135" wp14:editId="13B9BDD9">
            <wp:extent cx="238125" cy="225425"/>
            <wp:effectExtent l="0" t="0" r="9525" b="3175"/>
            <wp:docPr id="1" name="Рисунок 1" descr="http://www.gmprussia.com/images/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prussia.com/images/ex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5A4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 Валидация таблиц EXCEL®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proofErr w:type="spellStart"/>
      <w:r w:rsidRPr="00BA55A4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GmpRussia</w:t>
      </w:r>
      <w:proofErr w:type="spellEnd"/>
      <w:r w:rsidRPr="00BA55A4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 xml:space="preserve"> создала методику валидации таблиц EXCEL®. Скачайте презентацию </w:t>
      </w:r>
      <w:hyperlink r:id="rId7" w:history="1"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>здесь</w:t>
        </w:r>
      </w:hyperlink>
      <w:r w:rsidRPr="00BA55A4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.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8" w:history="1"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 xml:space="preserve">European </w:t>
        </w:r>
        <w:proofErr w:type="spellStart"/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>Medicines</w:t>
        </w:r>
        <w:proofErr w:type="spellEnd"/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>Agency</w:t>
        </w:r>
        <w:proofErr w:type="spellEnd"/>
        <w:r w:rsidRPr="00BA55A4">
          <w:rPr>
            <w:rFonts w:ascii="Arial" w:eastAsia="Times New Roman" w:hAnsi="Arial" w:cs="Arial"/>
            <w:b/>
            <w:bCs/>
            <w:color w:val="1FA2D6"/>
            <w:sz w:val="27"/>
            <w:szCs w:val="27"/>
            <w:u w:val="single"/>
            <w:lang w:eastAsia="ru-RU"/>
          </w:rPr>
          <w:t xml:space="preserve"> GMP:</w:t>
        </w:r>
      </w:hyperlink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вопросы и ответы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i/>
          <w:iCs/>
          <w:color w:val="DD0055"/>
          <w:szCs w:val="24"/>
          <w:lang w:eastAsia="ru-RU"/>
        </w:rPr>
        <w:t>Какие виды проверки правильности (Приложение 11 пункт 6) требуются для использования таблиц EXCEL®?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Целостность данных должна гарантироваться корректностью внедрения и учётом </w:t>
      </w:r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оценки рисков в процессе управления</w:t>
      </w: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.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Расчёты и файлы должны быть защищены таким образом, что </w:t>
      </w:r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исключить возможность случайной перезаписи формулировок</w:t>
      </w: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.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Случайный ввод несоответствующих данных </w:t>
      </w:r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должен быть предупреждён или вызывать сообщение об ошибке</w:t>
      </w: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 (например, текст в числовой ячейке и/или десятичный формат в ячейке целых чисел) - проверка пределов приветствуется.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i/>
          <w:iCs/>
          <w:color w:val="DD0055"/>
          <w:szCs w:val="24"/>
          <w:lang w:eastAsia="ru-RU"/>
        </w:rPr>
        <w:t>Существуют ли какие-то специфические требования к валидации таблиц EXCEL®?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Согласно пункту 4 Приложения 11, валидация таблиц EXCEL® требуется как минимум для таблиц, </w:t>
      </w:r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 xml:space="preserve">которые содержат специальный код (например, </w:t>
      </w:r>
      <w:proofErr w:type="spellStart"/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Visual</w:t>
      </w:r>
      <w:proofErr w:type="spellEnd"/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 xml:space="preserve"> </w:t>
      </w:r>
      <w:proofErr w:type="spellStart"/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Basic</w:t>
      </w:r>
      <w:proofErr w:type="spellEnd"/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 xml:space="preserve"> для приложений (VBA</w:t>
      </w:r>
      <w:proofErr w:type="gramStart"/>
      <w:r w:rsidRPr="00BA55A4">
        <w:rPr>
          <w:rFonts w:ascii="Arial" w:eastAsia="Times New Roman" w:hAnsi="Arial" w:cs="Arial"/>
          <w:b/>
          <w:bCs/>
          <w:color w:val="444444"/>
          <w:szCs w:val="24"/>
          <w:lang w:eastAsia="ru-RU"/>
        </w:rPr>
        <w:t>) )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. Формулы или другие типы алгоритмов должны проверяться на предмет корректности.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proofErr w:type="spellStart"/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GxP</w:t>
      </w:r>
      <w:proofErr w:type="spellEnd"/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проблемы с </w:t>
      </w:r>
      <w:proofErr w:type="spellStart"/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валидацей</w:t>
      </w:r>
      <w:proofErr w:type="spellEnd"/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таблиц EXCEL®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Необученные пользователи могут создать программы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Нет процесса управления изменениями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Нет валидации, нет документации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Несколько версий используются одновременно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Нет правил безопасности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Нет руководства</w:t>
      </w:r>
    </w:p>
    <w:p w:rsidR="00BA55A4" w:rsidRPr="00BA55A4" w:rsidRDefault="00BA55A4" w:rsidP="00BA55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Несоответствие нормам </w:t>
      </w:r>
      <w:proofErr w:type="spell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GxP</w:t>
      </w:r>
      <w:proofErr w:type="spellEnd"/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 xml:space="preserve">Разработка таблиц EXCEL® для </w:t>
      </w:r>
      <w:proofErr w:type="spellStart"/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GxP</w:t>
      </w:r>
      <w:proofErr w:type="spellEnd"/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Соблюдайте СОП-ы</w:t>
      </w:r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Предусматривайте обнаружение ошибок</w:t>
      </w:r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Разрабатывайте с учётом требований к целостности, не давайте пользователям возможность вносить правки в таблиц EXCEL®</w:t>
      </w:r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Разрабатывайте с учётом требований к безопасности</w:t>
      </w:r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Проводите валидацию в процессе разработки, до и во время использования таблиц EXCEL®</w:t>
      </w:r>
    </w:p>
    <w:p w:rsidR="00BA55A4" w:rsidRPr="00BA55A4" w:rsidRDefault="00BA55A4" w:rsidP="00BA55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Разрабатывайте и применяйте СОП-ы управления изменениями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Что валидировать / Что не валидировать в таблицах EXCEL®?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 валидировать:</w:t>
      </w:r>
    </w:p>
    <w:p w:rsidR="00BA55A4" w:rsidRPr="00BA55A4" w:rsidRDefault="00BA55A4" w:rsidP="00BA55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Программное обеспечение </w:t>
      </w:r>
      <w:proofErr w:type="spell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Excel</w:t>
      </w:r>
      <w:proofErr w:type="spell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®</w:t>
      </w:r>
    </w:p>
    <w:p w:rsidR="00BA55A4" w:rsidRPr="00BA55A4" w:rsidRDefault="00BA55A4" w:rsidP="00BA55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Стандартные вычисления в нормальных </w:t>
      </w: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условиях(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GAMP Категория 3)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Валидировать:</w:t>
      </w:r>
    </w:p>
    <w:p w:rsidR="00BA55A4" w:rsidRPr="00BA55A4" w:rsidRDefault="00BA55A4" w:rsidP="00BA55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Всё, что мы настраиваем, например:</w:t>
      </w:r>
    </w:p>
    <w:p w:rsidR="00BA55A4" w:rsidRPr="00BA55A4" w:rsidRDefault="00BA55A4" w:rsidP="00BA55A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пользовательский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интерфейс (входы / выходы)</w:t>
      </w:r>
    </w:p>
    <w:p w:rsidR="00BA55A4" w:rsidRPr="00BA55A4" w:rsidRDefault="00BA55A4" w:rsidP="00BA55A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функции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валидации входящих данных</w:t>
      </w:r>
    </w:p>
    <w:p w:rsidR="00BA55A4" w:rsidRPr="00BA55A4" w:rsidRDefault="00BA55A4" w:rsidP="00BA55A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макросы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(скрипты VBA)</w:t>
      </w:r>
    </w:p>
    <w:p w:rsidR="00BA55A4" w:rsidRPr="00BA55A4" w:rsidRDefault="00BA55A4" w:rsidP="00BA55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Экстремальные условия (превышающие лимиты)</w:t>
      </w:r>
    </w:p>
    <w:p w:rsidR="00BA55A4" w:rsidRPr="00BA55A4" w:rsidRDefault="00BA55A4" w:rsidP="00BA55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Защитные функции (например, пароли, защита ячеек)</w:t>
      </w:r>
    </w:p>
    <w:p w:rsidR="00BA55A4" w:rsidRPr="00BA55A4" w:rsidRDefault="00BA55A4" w:rsidP="00BA55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Целостность таблиц EXCEL (например, функции хеширования)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noProof/>
          <w:color w:val="444444"/>
          <w:szCs w:val="24"/>
          <w:lang w:eastAsia="ru-RU"/>
        </w:rPr>
        <w:lastRenderedPageBreak/>
        <w:drawing>
          <wp:inline distT="0" distB="0" distL="0" distR="0" wp14:anchorId="38F52656" wp14:editId="3C7CCBE6">
            <wp:extent cx="7052310" cy="4697095"/>
            <wp:effectExtent l="0" t="0" r="0" b="8255"/>
            <wp:docPr id="2" name="Рисунок 2" descr="Валидация таблиц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идация таблиц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Что в себя включает валидация таблиц EXCEL®?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Планирование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Написание спецификаций</w:t>
      </w:r>
    </w:p>
    <w:p w:rsidR="00BA55A4" w:rsidRPr="00BA55A4" w:rsidRDefault="00BA55A4" w:rsidP="00BA55A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функциональные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спецификации (FS)</w:t>
      </w:r>
    </w:p>
    <w:p w:rsidR="00BA55A4" w:rsidRPr="00BA55A4" w:rsidRDefault="00BA55A4" w:rsidP="00BA55A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требования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к компьютерам</w:t>
      </w:r>
    </w:p>
    <w:p w:rsidR="00BA55A4" w:rsidRPr="00BA55A4" w:rsidRDefault="00BA55A4" w:rsidP="00BA55A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профиль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пользователя (навыки)</w:t>
      </w:r>
    </w:p>
    <w:p w:rsidR="00BA55A4" w:rsidRPr="00BA55A4" w:rsidRDefault="00BA55A4" w:rsidP="00BA55A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спецификации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разработки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Обзор кода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Квалификация монтажа (IQ) /документация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Тестирование в течение разработки и после установки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Управление изменениями/переквалификация</w:t>
      </w:r>
    </w:p>
    <w:p w:rsidR="00BA55A4" w:rsidRPr="00BA55A4" w:rsidRDefault="00BA55A4" w:rsidP="00BA55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Отчёт о валидации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Должны ли мы тестировать стандартные функции EXCEL®?</w:t>
      </w:r>
    </w:p>
    <w:p w:rsidR="00BA55A4" w:rsidRPr="00BA55A4" w:rsidRDefault="00BA55A4" w:rsidP="00BA55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Стандартные функции используемые в пределах нормальных операций не нуждаются в проверке (GAMP категория 3)</w:t>
      </w:r>
    </w:p>
    <w:p w:rsidR="00BA55A4" w:rsidRPr="00BA55A4" w:rsidRDefault="00BA55A4" w:rsidP="00BA55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Проверяйте стандартные функции если вы используете их в крайних пределах (например, очень маленькие числа) и если есть указание на проблемы с EXCEL®</w:t>
      </w:r>
    </w:p>
    <w:p w:rsidR="00BA55A4" w:rsidRPr="00BA55A4" w:rsidRDefault="00BA55A4" w:rsidP="00BA55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Используйте калькулятор для проверки пункта 2</w:t>
      </w:r>
    </w:p>
    <w:p w:rsidR="00BA55A4" w:rsidRPr="00BA55A4" w:rsidRDefault="00BA55A4" w:rsidP="00BA55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Регулярно проверяйте сайт продавца на наличие ошибок (нужен СОП)</w:t>
      </w:r>
    </w:p>
    <w:p w:rsidR="00BA55A4" w:rsidRPr="00BA55A4" w:rsidRDefault="00BA55A4" w:rsidP="00BA55A4">
      <w:pPr>
        <w:shd w:val="clear" w:color="auto" w:fill="FFFFFF"/>
        <w:spacing w:before="450" w:after="300" w:line="360" w:lineRule="atLeast"/>
        <w:ind w:left="-525"/>
        <w:jc w:val="left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A55A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Рекомендации от GAMP 5 для валидации таблиц EXCEL®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Документируйте назначение таблиц EXCEL®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Проверяйте использование корректных вычислений, например, (</w:t>
      </w:r>
      <w:proofErr w:type="spell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a+</w:t>
      </w:r>
      <w:proofErr w:type="gram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b</w:t>
      </w:r>
      <w:proofErr w:type="spell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)*</w:t>
      </w:r>
      <w:proofErr w:type="gram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c можно легко перепутать с a + (b*c)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Документируйте формулы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Проверяйте любые ссылки на ячейки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Защищайте таблицы EXCEL®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Устанавливайте строгий контроль доступа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proofErr w:type="spellStart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Валидируйте</w:t>
      </w:r>
      <w:proofErr w:type="spellEnd"/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 xml:space="preserve"> ввод критических данных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Обеспечивайте целостность электронных данных</w:t>
      </w:r>
    </w:p>
    <w:p w:rsidR="00BA55A4" w:rsidRPr="00BA55A4" w:rsidRDefault="00BA55A4" w:rsidP="00BA55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color w:val="444444"/>
          <w:szCs w:val="24"/>
          <w:lang w:eastAsia="ru-RU"/>
        </w:rPr>
        <w:t>Нет необходимости проверки правильности родных функций (GAMP 5, стр. 294)</w:t>
      </w:r>
    </w:p>
    <w:p w:rsidR="00BA55A4" w:rsidRPr="00BA55A4" w:rsidRDefault="00BA55A4" w:rsidP="00BA55A4">
      <w:pPr>
        <w:shd w:val="clear" w:color="auto" w:fill="FFFFFF"/>
        <w:spacing w:before="300" w:after="300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r w:rsidRPr="00BA55A4">
        <w:rPr>
          <w:rFonts w:ascii="Arial" w:eastAsia="Times New Roman" w:hAnsi="Arial" w:cs="Arial"/>
          <w:noProof/>
          <w:color w:val="444444"/>
          <w:szCs w:val="24"/>
          <w:lang w:eastAsia="ru-RU"/>
        </w:rPr>
        <w:drawing>
          <wp:inline distT="0" distB="0" distL="0" distR="0" wp14:anchorId="2FCC810B" wp14:editId="491348B3">
            <wp:extent cx="7052310" cy="4697095"/>
            <wp:effectExtent l="0" t="0" r="0" b="8255"/>
            <wp:docPr id="3" name="Рисунок 3" descr="Валидация таблиц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лидация таблиц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1" w:history="1">
        <w:r w:rsidRPr="00BA55A4">
          <w:rPr>
            <w:rFonts w:ascii="Arial" w:eastAsia="Times New Roman" w:hAnsi="Arial" w:cs="Arial"/>
            <w:color w:val="555555"/>
            <w:szCs w:val="24"/>
            <w:u w:val="single"/>
            <w:lang w:eastAsia="ru-RU"/>
          </w:rPr>
          <w:t>О себе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2" w:history="1">
        <w:r w:rsidRPr="00BA55A4">
          <w:rPr>
            <w:rFonts w:ascii="Arial" w:eastAsia="Times New Roman" w:hAnsi="Arial" w:cs="Arial"/>
            <w:color w:val="555555"/>
            <w:szCs w:val="24"/>
            <w:u w:val="single"/>
            <w:lang w:eastAsia="ru-RU"/>
          </w:rPr>
          <w:t>Обучение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3" w:history="1">
        <w:r w:rsidRPr="00BA55A4">
          <w:rPr>
            <w:rFonts w:ascii="Arial" w:eastAsia="Times New Roman" w:hAnsi="Arial" w:cs="Arial"/>
            <w:color w:val="555555"/>
            <w:szCs w:val="24"/>
            <w:u w:val="single"/>
            <w:lang w:eastAsia="ru-RU"/>
          </w:rPr>
          <w:t>Проекты / Клиенты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4" w:history="1">
        <w:r w:rsidRPr="00BA55A4">
          <w:rPr>
            <w:rFonts w:ascii="Arial" w:eastAsia="Times New Roman" w:hAnsi="Arial" w:cs="Arial"/>
            <w:color w:val="555555"/>
            <w:szCs w:val="24"/>
            <w:u w:val="single"/>
            <w:lang w:eastAsia="ru-RU"/>
          </w:rPr>
          <w:t>Системы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5" w:history="1">
        <w:r w:rsidRPr="00BA55A4">
          <w:rPr>
            <w:rFonts w:ascii="Arial" w:eastAsia="Times New Roman" w:hAnsi="Arial" w:cs="Arial"/>
            <w:color w:val="555555"/>
            <w:szCs w:val="24"/>
            <w:u w:val="single"/>
            <w:lang w:eastAsia="ru-RU"/>
          </w:rPr>
          <w:t>Отзывы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6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537F47A1" wp14:editId="15E1234C">
              <wp:extent cx="225425" cy="225425"/>
              <wp:effectExtent l="0" t="0" r="3175" b="3175"/>
              <wp:docPr id="4" name="Рисунок 4" descr="GAMP 5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AMP 5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GAMP 5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18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54EBD403" wp14:editId="591B6902">
              <wp:extent cx="225425" cy="225425"/>
              <wp:effectExtent l="0" t="0" r="3175" b="3175"/>
              <wp:docPr id="5" name="Рисунок 5" descr="Маркировка ЛС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аркировка ЛС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Маркировка ЛС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0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76315FD6" wp14:editId="5CC79E33">
              <wp:extent cx="225425" cy="225425"/>
              <wp:effectExtent l="0" t="0" r="3175" b="3175"/>
              <wp:docPr id="6" name="Рисунок 6" descr="1C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C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1C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2" w:history="1">
        <w:r w:rsidRPr="00BA55A4">
          <w:rPr>
            <w:rFonts w:ascii="Arial" w:eastAsia="Times New Roman" w:hAnsi="Arial" w:cs="Arial"/>
            <w:noProof/>
            <w:color w:val="555555"/>
            <w:szCs w:val="24"/>
            <w:bdr w:val="single" w:sz="6" w:space="5" w:color="EBEBEB" w:frame="1"/>
            <w:shd w:val="clear" w:color="auto" w:fill="FFFFFF"/>
            <w:lang w:eastAsia="ru-RU"/>
          </w:rPr>
          <w:drawing>
            <wp:inline distT="0" distB="0" distL="0" distR="0" wp14:anchorId="5F369265" wp14:editId="18EDB296">
              <wp:extent cx="238125" cy="225425"/>
              <wp:effectExtent l="0" t="0" r="9525" b="3175"/>
              <wp:docPr id="7" name="Рисунок 7" descr="Excel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xcel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A55A4">
          <w:rPr>
            <w:rFonts w:ascii="Arial" w:eastAsia="Times New Roman" w:hAnsi="Arial" w:cs="Arial"/>
            <w:color w:val="555555"/>
            <w:szCs w:val="24"/>
            <w:bdr w:val="single" w:sz="6" w:space="5" w:color="EBEBEB" w:frame="1"/>
            <w:shd w:val="clear" w:color="auto" w:fill="FFFFFF"/>
            <w:lang w:eastAsia="ru-RU"/>
          </w:rPr>
          <w:t>Excel</w:t>
        </w:r>
        <w:proofErr w:type="spellEnd"/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3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4B9B1E0F" wp14:editId="1D14F8D8">
              <wp:extent cx="225425" cy="225425"/>
              <wp:effectExtent l="0" t="0" r="3175" b="3175"/>
              <wp:docPr id="8" name="Рисунок 8" descr="GMP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GMP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GMP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5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18DCF879" wp14:editId="5361264A">
              <wp:extent cx="225425" cy="225425"/>
              <wp:effectExtent l="0" t="0" r="3175" b="3175"/>
              <wp:docPr id="9" name="Рисунок 9" descr="GDP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GDP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GDP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7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7034F752" wp14:editId="52616D2E">
              <wp:extent cx="225425" cy="225425"/>
              <wp:effectExtent l="0" t="0" r="3175" b="3175"/>
              <wp:docPr id="10" name="Рисунок 10" descr="GLP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GLP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GLP</w:t>
        </w:r>
      </w:hyperlink>
    </w:p>
    <w:p w:rsidR="00BA55A4" w:rsidRPr="00BA55A4" w:rsidRDefault="00BA55A4" w:rsidP="00BA55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jc w:val="left"/>
        <w:rPr>
          <w:rFonts w:ascii="Arial" w:eastAsia="Times New Roman" w:hAnsi="Arial" w:cs="Arial"/>
          <w:color w:val="444444"/>
          <w:szCs w:val="24"/>
          <w:lang w:eastAsia="ru-RU"/>
        </w:rPr>
      </w:pPr>
      <w:hyperlink r:id="rId29" w:history="1">
        <w:r w:rsidRPr="00BA55A4">
          <w:rPr>
            <w:rFonts w:ascii="Arial" w:eastAsia="Times New Roman" w:hAnsi="Arial" w:cs="Arial"/>
            <w:noProof/>
            <w:color w:val="555555"/>
            <w:szCs w:val="24"/>
            <w:lang w:eastAsia="ru-RU"/>
          </w:rPr>
          <w:drawing>
            <wp:inline distT="0" distB="0" distL="0" distR="0" wp14:anchorId="3B00FBED" wp14:editId="348B1C75">
              <wp:extent cx="225425" cy="225425"/>
              <wp:effectExtent l="0" t="0" r="3175" b="3175"/>
              <wp:docPr id="11" name="Рисунок 11" descr="Data Integrity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Data Integrity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Data</w:t>
        </w:r>
        <w:proofErr w:type="spellEnd"/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 xml:space="preserve"> </w:t>
        </w:r>
        <w:proofErr w:type="spellStart"/>
        <w:r w:rsidRPr="00BA55A4">
          <w:rPr>
            <w:rFonts w:ascii="Arial" w:eastAsia="Times New Roman" w:hAnsi="Arial" w:cs="Arial"/>
            <w:color w:val="555555"/>
            <w:szCs w:val="24"/>
            <w:lang w:eastAsia="ru-RU"/>
          </w:rPr>
          <w:t>Integrity</w:t>
        </w:r>
        <w:proofErr w:type="spellEnd"/>
      </w:hyperlink>
    </w:p>
    <w:p w:rsidR="00BA55A4" w:rsidRDefault="00BA55A4">
      <w:bookmarkStart w:id="0" w:name="_GoBack"/>
      <w:bookmarkEnd w:id="0"/>
    </w:p>
    <w:p w:rsidR="00BA55A4" w:rsidRDefault="00BA55A4"/>
    <w:p w:rsidR="00BA55A4" w:rsidRDefault="00BA55A4"/>
    <w:sectPr w:rsidR="00BA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ECC"/>
    <w:multiLevelType w:val="multilevel"/>
    <w:tmpl w:val="0419001D"/>
    <w:styleLink w:val="Calibr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3043B"/>
    <w:multiLevelType w:val="multilevel"/>
    <w:tmpl w:val="14E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75D4"/>
    <w:multiLevelType w:val="hybridMultilevel"/>
    <w:tmpl w:val="51E8CBF8"/>
    <w:lvl w:ilvl="0" w:tplc="770C63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BDF"/>
    <w:multiLevelType w:val="hybridMultilevel"/>
    <w:tmpl w:val="3FCE20B0"/>
    <w:lvl w:ilvl="0" w:tplc="0BCC05CA">
      <w:start w:val="1"/>
      <w:numFmt w:val="decimal"/>
      <w:lvlText w:val="9.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03EE"/>
    <w:multiLevelType w:val="multilevel"/>
    <w:tmpl w:val="BEB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06907"/>
    <w:multiLevelType w:val="multilevel"/>
    <w:tmpl w:val="118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979C6"/>
    <w:multiLevelType w:val="multilevel"/>
    <w:tmpl w:val="EBC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0595B"/>
    <w:multiLevelType w:val="multilevel"/>
    <w:tmpl w:val="5FC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5957EAD"/>
    <w:multiLevelType w:val="hybridMultilevel"/>
    <w:tmpl w:val="CBB2F0B4"/>
    <w:lvl w:ilvl="0" w:tplc="8C60AFD8">
      <w:start w:val="1"/>
      <w:numFmt w:val="decimal"/>
      <w:lvlText w:val="3.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01AF"/>
    <w:multiLevelType w:val="multilevel"/>
    <w:tmpl w:val="8FA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54D5E"/>
    <w:multiLevelType w:val="hybridMultilevel"/>
    <w:tmpl w:val="9A203D54"/>
    <w:lvl w:ilvl="0" w:tplc="B1F8E35C">
      <w:start w:val="5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408"/>
    <w:multiLevelType w:val="multilevel"/>
    <w:tmpl w:val="115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F4F44"/>
    <w:multiLevelType w:val="multilevel"/>
    <w:tmpl w:val="798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73274"/>
    <w:multiLevelType w:val="multilevel"/>
    <w:tmpl w:val="942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2"/>
  </w:num>
  <w:num w:numId="5">
    <w:abstractNumId w:val="8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6D"/>
    <w:rsid w:val="003D746D"/>
    <w:rsid w:val="0041414B"/>
    <w:rsid w:val="004227F5"/>
    <w:rsid w:val="005F2CCB"/>
    <w:rsid w:val="00A756CE"/>
    <w:rsid w:val="00B6104B"/>
    <w:rsid w:val="00BA55A4"/>
    <w:rsid w:val="00CD5A95"/>
    <w:rsid w:val="00C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6D1B-E0BB-4DEB-8EDF-5CEFC73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A756CE"/>
    <w:pPr>
      <w:keepNext/>
      <w:keepLines/>
      <w:widowControl w:val="0"/>
      <w:spacing w:before="120" w:after="120" w:line="283" w:lineRule="auto"/>
      <w:jc w:val="center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756CE"/>
    <w:pPr>
      <w:keepNext/>
      <w:keepLines/>
      <w:widowControl w:val="0"/>
      <w:spacing w:before="120" w:after="120" w:line="271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756CE"/>
    <w:pPr>
      <w:keepNext/>
      <w:keepLines/>
      <w:widowControl w:val="0"/>
      <w:spacing w:line="283" w:lineRule="auto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F2CCB"/>
    <w:pPr>
      <w:widowControl w:val="0"/>
      <w:spacing w:before="240" w:after="120"/>
    </w:pPr>
    <w:rPr>
      <w:rFonts w:eastAsia="Arial Unicode MS" w:cstheme="minorHAnsi"/>
      <w:b/>
      <w:bCs/>
      <w:szCs w:val="20"/>
      <w:lang w:eastAsia="ru-RU" w:bidi="ru-RU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5F2CCB"/>
    <w:pPr>
      <w:widowControl w:val="0"/>
      <w:spacing w:before="120"/>
      <w:ind w:left="240"/>
    </w:pPr>
    <w:rPr>
      <w:rFonts w:cstheme="minorHAnsi"/>
      <w:i/>
      <w:i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F2CCB"/>
    <w:pPr>
      <w:widowControl w:val="0"/>
      <w:ind w:left="480"/>
    </w:pPr>
    <w:rPr>
      <w:rFonts w:eastAsia="Arial Unicode MS" w:cstheme="minorHAnsi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756CE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56C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6CE"/>
    <w:rPr>
      <w:rFonts w:ascii="Times New Roman" w:eastAsiaTheme="majorEastAsia" w:hAnsi="Times New Roman" w:cstheme="majorBidi"/>
      <w:b/>
    </w:rPr>
  </w:style>
  <w:style w:type="numbering" w:customStyle="1" w:styleId="Calibri">
    <w:name w:val="Стиль для меню Calibri"/>
    <w:basedOn w:val="a2"/>
    <w:uiPriority w:val="99"/>
    <w:rsid w:val="00B6104B"/>
    <w:pPr>
      <w:numPr>
        <w:numId w:val="8"/>
      </w:numPr>
    </w:pPr>
  </w:style>
  <w:style w:type="paragraph" w:styleId="4">
    <w:name w:val="toc 4"/>
    <w:basedOn w:val="a"/>
    <w:next w:val="a"/>
    <w:autoRedefine/>
    <w:uiPriority w:val="39"/>
    <w:unhideWhenUsed/>
    <w:rsid w:val="005F2CCB"/>
    <w:pPr>
      <w:widowControl w:val="0"/>
      <w:ind w:left="720"/>
    </w:pPr>
    <w:rPr>
      <w:rFonts w:eastAsia="Arial Unicode MS" w:cstheme="minorHAnsi"/>
      <w:szCs w:val="20"/>
      <w:lang w:eastAsia="ru-RU" w:bidi="ru-RU"/>
    </w:rPr>
  </w:style>
  <w:style w:type="paragraph" w:styleId="6">
    <w:name w:val="toc 6"/>
    <w:basedOn w:val="a"/>
    <w:next w:val="a"/>
    <w:autoRedefine/>
    <w:uiPriority w:val="39"/>
    <w:unhideWhenUsed/>
    <w:rsid w:val="005F2CCB"/>
    <w:pPr>
      <w:widowControl w:val="0"/>
      <w:ind w:left="1200"/>
    </w:pPr>
    <w:rPr>
      <w:rFonts w:eastAsia="Arial Unicode MS" w:cstheme="minorHAnsi"/>
      <w:szCs w:val="20"/>
      <w:lang w:eastAsia="ru-RU" w:bidi="ru-RU"/>
    </w:rPr>
  </w:style>
  <w:style w:type="paragraph" w:styleId="5">
    <w:name w:val="toc 5"/>
    <w:basedOn w:val="a"/>
    <w:next w:val="a"/>
    <w:autoRedefine/>
    <w:uiPriority w:val="39"/>
    <w:unhideWhenUsed/>
    <w:rsid w:val="005F2CCB"/>
    <w:pPr>
      <w:widowControl w:val="0"/>
      <w:ind w:left="960"/>
    </w:pPr>
    <w:rPr>
      <w:rFonts w:eastAsia="Arial Unicode MS" w:cstheme="minorHAnsi"/>
      <w:i/>
      <w:szCs w:val="20"/>
      <w:lang w:eastAsia="ru-RU" w:bidi="ru-RU"/>
    </w:rPr>
  </w:style>
  <w:style w:type="character" w:customStyle="1" w:styleId="22">
    <w:name w:val="Оглавление 2 Знак"/>
    <w:link w:val="21"/>
    <w:uiPriority w:val="39"/>
    <w:rsid w:val="005F2CCB"/>
    <w:rPr>
      <w:rFonts w:ascii="Times New Roman" w:hAnsi="Times New Roman" w:cstheme="minorHAnsi"/>
      <w:i/>
      <w:i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1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010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375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regulation/q_and_a/q_and_a_detail_000027.jsp&amp;mid=WC0b01ac05800296ca" TargetMode="External"/><Relationship Id="rId13" Type="http://schemas.openxmlformats.org/officeDocument/2006/relationships/hyperlink" Target="http://www.gmprussia.com/mm-projects" TargetMode="External"/><Relationship Id="rId18" Type="http://schemas.openxmlformats.org/officeDocument/2006/relationships/hyperlink" Target="http://www.gmprussia.com/mm-mark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gmprussia.com/GmpRussia-EXCEL.pdf" TargetMode="External"/><Relationship Id="rId12" Type="http://schemas.openxmlformats.org/officeDocument/2006/relationships/hyperlink" Target="http://www.gmprussia.com/mm-t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gmprussia.com/mm-gd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prussia.com/mm-computers" TargetMode="External"/><Relationship Id="rId20" Type="http://schemas.openxmlformats.org/officeDocument/2006/relationships/hyperlink" Target="http://www.gmprussia.com/h-1c" TargetMode="External"/><Relationship Id="rId29" Type="http://schemas.openxmlformats.org/officeDocument/2006/relationships/hyperlink" Target="http://www.gmprussia.com/mm-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mprussia.com/" TargetMode="External"/><Relationship Id="rId24" Type="http://schemas.openxmlformats.org/officeDocument/2006/relationships/image" Target="media/image7.png"/><Relationship Id="rId5" Type="http://schemas.openxmlformats.org/officeDocument/2006/relationships/hyperlink" Target="mailto:%20info@gmprussia.com" TargetMode="External"/><Relationship Id="rId15" Type="http://schemas.openxmlformats.org/officeDocument/2006/relationships/hyperlink" Target="http://www.gmprussia.com/mm-comments" TargetMode="External"/><Relationship Id="rId23" Type="http://schemas.openxmlformats.org/officeDocument/2006/relationships/hyperlink" Target="http://www.gmprussia.com/mm-gmp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mprussia.com/mm-systems" TargetMode="External"/><Relationship Id="rId22" Type="http://schemas.openxmlformats.org/officeDocument/2006/relationships/hyperlink" Target="http://www.gmprussia.com/mm-excel" TargetMode="External"/><Relationship Id="rId27" Type="http://schemas.openxmlformats.org/officeDocument/2006/relationships/hyperlink" Target="http://www.gmprussia.com/mm-gl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 Иван Владимирович</dc:creator>
  <cp:keywords/>
  <dc:description/>
  <cp:lastModifiedBy>Воробьёв Иван Владимирович</cp:lastModifiedBy>
  <cp:revision>3</cp:revision>
  <dcterms:created xsi:type="dcterms:W3CDTF">2020-02-04T09:45:00Z</dcterms:created>
  <dcterms:modified xsi:type="dcterms:W3CDTF">2020-02-04T09:45:00Z</dcterms:modified>
</cp:coreProperties>
</file>